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89" w:rsidRPr="00991889" w:rsidRDefault="00991889" w:rsidP="00991889">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proofErr w:type="spellStart"/>
      <w:r w:rsidRPr="00991889">
        <w:rPr>
          <w:rFonts w:eastAsia="Times New Roman" w:cstheme="minorHAnsi"/>
          <w:b/>
          <w:color w:val="000000"/>
          <w:kern w:val="36"/>
          <w:sz w:val="28"/>
          <w:szCs w:val="24"/>
          <w:lang w:eastAsia="fr-BE"/>
        </w:rPr>
        <w:t>ArcelorMittal</w:t>
      </w:r>
      <w:proofErr w:type="spellEnd"/>
      <w:r w:rsidRPr="00991889">
        <w:rPr>
          <w:rFonts w:eastAsia="Times New Roman" w:cstheme="minorHAnsi"/>
          <w:b/>
          <w:color w:val="000000"/>
          <w:kern w:val="36"/>
          <w:sz w:val="28"/>
          <w:szCs w:val="24"/>
          <w:lang w:eastAsia="fr-BE"/>
        </w:rPr>
        <w:t xml:space="preserve"> affiche son optimisme et profite des droits de douane</w:t>
      </w:r>
    </w:p>
    <w:p w:rsidR="00991889" w:rsidRPr="00991889" w:rsidRDefault="00991889" w:rsidP="00991889">
      <w:pPr>
        <w:spacing w:after="0" w:line="240" w:lineRule="auto"/>
        <w:rPr>
          <w:rFonts w:eastAsia="Times New Roman" w:cstheme="minorHAnsi"/>
          <w:color w:val="000000"/>
          <w:sz w:val="24"/>
          <w:szCs w:val="24"/>
          <w:lang w:eastAsia="fr-BE"/>
        </w:rPr>
      </w:pPr>
      <w:proofErr w:type="spellStart"/>
      <w:r w:rsidRPr="00991889">
        <w:rPr>
          <w:rFonts w:eastAsia="Times New Roman" w:cstheme="minorHAnsi"/>
          <w:sz w:val="24"/>
          <w:szCs w:val="24"/>
          <w:lang w:eastAsia="fr-BE"/>
        </w:rPr>
        <w:t>ArcelorMittal</w:t>
      </w:r>
      <w:proofErr w:type="spellEnd"/>
      <w:r w:rsidRPr="00991889">
        <w:rPr>
          <w:rFonts w:eastAsia="Times New Roman" w:cstheme="minorHAnsi"/>
          <w:sz w:val="24"/>
          <w:szCs w:val="24"/>
          <w:lang w:eastAsia="fr-BE"/>
        </w:rPr>
        <w:t xml:space="preserve"> a annoncé jeudi un bond de 42% de son bénéfice brut au troisième trimestre et prédit que ses résultats allaient continuer de s'améliorer à la faveur d'une demande d'acier en croissance. </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hyperlink r:id="rId5" w:tgtFrame="" w:tooltip="Actualités et news économiques du groupe sidérurgique mondial - L'Usine Nouvelle" w:history="1">
        <w:proofErr w:type="spellStart"/>
        <w:r w:rsidRPr="00991889">
          <w:rPr>
            <w:rFonts w:eastAsia="Times New Roman" w:cstheme="minorHAnsi"/>
            <w:color w:val="000000"/>
            <w:sz w:val="24"/>
            <w:szCs w:val="24"/>
            <w:u w:val="single"/>
            <w:lang w:eastAsia="fr-BE"/>
          </w:rPr>
          <w:t>ArcelorMittal</w:t>
        </w:r>
        <w:proofErr w:type="spellEnd"/>
      </w:hyperlink>
      <w:r w:rsidRPr="00991889">
        <w:rPr>
          <w:rFonts w:eastAsia="Times New Roman" w:cstheme="minorHAnsi"/>
          <w:color w:val="000000"/>
          <w:sz w:val="24"/>
          <w:szCs w:val="24"/>
          <w:lang w:eastAsia="fr-BE"/>
        </w:rPr>
        <w:t>, premier sidérurgiste mondial, a prédit jeudi que ses résultats allaient continuer de s'améliorer à la faveur d'une hausse de la demande d'acier et d'une augmentation des prix due au relèvement des droits de douane américains.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Le groupe a annoncé un bénéfice avant intérêts, taxes, dépréciations et amortissements (</w:t>
      </w:r>
      <w:proofErr w:type="spellStart"/>
      <w:r w:rsidRPr="00991889">
        <w:rPr>
          <w:rFonts w:eastAsia="Times New Roman" w:cstheme="minorHAnsi"/>
          <w:color w:val="000000"/>
          <w:sz w:val="24"/>
          <w:szCs w:val="24"/>
          <w:lang w:eastAsia="fr-BE"/>
        </w:rPr>
        <w:t>Ebitda</w:t>
      </w:r>
      <w:proofErr w:type="spellEnd"/>
      <w:r w:rsidRPr="00991889">
        <w:rPr>
          <w:rFonts w:eastAsia="Times New Roman" w:cstheme="minorHAnsi"/>
          <w:color w:val="000000"/>
          <w:sz w:val="24"/>
          <w:szCs w:val="24"/>
          <w:lang w:eastAsia="fr-BE"/>
        </w:rPr>
        <w:t>) de 2,7 milliards de dollars (2,38 milliards d'euros) au troisième trimestre, en hausse de 42% sur un an.</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Ce bénéfice est légèrement inférieur au consensus des analystes fourni par l'entreprise elle-même, lesquels l'attendaient à 2,75 milliards de dollars.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Le chiffre d'affaires sur la période juillet-septembre a progressé de 5% à 18,5 milliards de dollars.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991889">
        <w:rPr>
          <w:rFonts w:eastAsia="Times New Roman" w:cstheme="minorHAnsi"/>
          <w:color w:val="000000"/>
          <w:sz w:val="24"/>
          <w:szCs w:val="24"/>
          <w:lang w:eastAsia="fr-BE"/>
        </w:rPr>
        <w:t>ArcelorMittal</w:t>
      </w:r>
      <w:proofErr w:type="spellEnd"/>
      <w:r w:rsidRPr="00991889">
        <w:rPr>
          <w:rFonts w:eastAsia="Times New Roman" w:cstheme="minorHAnsi"/>
          <w:color w:val="000000"/>
          <w:sz w:val="24"/>
          <w:szCs w:val="24"/>
          <w:lang w:eastAsia="fr-BE"/>
        </w:rPr>
        <w:t>, qui produit de l'acier aux </w:t>
      </w:r>
      <w:hyperlink r:id="rId6" w:tgtFrame="" w:tooltip="Toute l'information économique et industrielle aux Etats-Unis" w:history="1">
        <w:r w:rsidRPr="00991889">
          <w:rPr>
            <w:rFonts w:eastAsia="Times New Roman" w:cstheme="minorHAnsi"/>
            <w:color w:val="000000"/>
            <w:sz w:val="24"/>
            <w:szCs w:val="24"/>
            <w:u w:val="single"/>
            <w:lang w:eastAsia="fr-BE"/>
          </w:rPr>
          <w:t>Etats-Unis</w:t>
        </w:r>
      </w:hyperlink>
      <w:r w:rsidRPr="00991889">
        <w:rPr>
          <w:rFonts w:eastAsia="Times New Roman" w:cstheme="minorHAnsi"/>
          <w:color w:val="000000"/>
          <w:sz w:val="24"/>
          <w:szCs w:val="24"/>
          <w:lang w:eastAsia="fr-BE"/>
        </w:rPr>
        <w:t xml:space="preserve">, a déclaré être globalement bénéficiaire du relèvement à 25% des droits de douane sur l'acier décidé par le président américain Donald </w:t>
      </w:r>
      <w:proofErr w:type="spellStart"/>
      <w:r w:rsidRPr="00991889">
        <w:rPr>
          <w:rFonts w:eastAsia="Times New Roman" w:cstheme="minorHAnsi"/>
          <w:color w:val="000000"/>
          <w:sz w:val="24"/>
          <w:szCs w:val="24"/>
          <w:lang w:eastAsia="fr-BE"/>
        </w:rPr>
        <w:t>Trump</w:t>
      </w:r>
      <w:proofErr w:type="spellEnd"/>
      <w:r w:rsidRPr="00991889">
        <w:rPr>
          <w:rFonts w:eastAsia="Times New Roman" w:cstheme="minorHAnsi"/>
          <w:color w:val="000000"/>
          <w:sz w:val="24"/>
          <w:szCs w:val="24"/>
          <w:lang w:eastAsia="fr-BE"/>
        </w:rPr>
        <w:t>, qui a contribué à gonfler les prix, même si ses importations aux Etats-Unis en provenance du </w:t>
      </w:r>
      <w:hyperlink r:id="rId7" w:tgtFrame="" w:tooltip="Découvrez toute l'actualité économique et industrielle en Brésil" w:history="1">
        <w:r w:rsidRPr="00991889">
          <w:rPr>
            <w:rFonts w:eastAsia="Times New Roman" w:cstheme="minorHAnsi"/>
            <w:color w:val="000000"/>
            <w:sz w:val="24"/>
            <w:szCs w:val="24"/>
            <w:u w:val="single"/>
            <w:lang w:eastAsia="fr-BE"/>
          </w:rPr>
          <w:t>Brésil</w:t>
        </w:r>
      </w:hyperlink>
      <w:r w:rsidRPr="00991889">
        <w:rPr>
          <w:rFonts w:eastAsia="Times New Roman" w:cstheme="minorHAnsi"/>
          <w:color w:val="000000"/>
          <w:sz w:val="24"/>
          <w:szCs w:val="24"/>
          <w:lang w:eastAsia="fr-BE"/>
        </w:rPr>
        <w:t> et du Canada ont été affectées.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 xml:space="preserve">"Les conditions de marché au troisième trimestre sont restées favorables", a déclaré le directeur général, Lakshmi </w:t>
      </w:r>
      <w:proofErr w:type="spellStart"/>
      <w:r w:rsidRPr="00991889">
        <w:rPr>
          <w:rFonts w:eastAsia="Times New Roman" w:cstheme="minorHAnsi"/>
          <w:color w:val="000000"/>
          <w:sz w:val="24"/>
          <w:szCs w:val="24"/>
          <w:lang w:eastAsia="fr-BE"/>
        </w:rPr>
        <w:t>Mittal</w:t>
      </w:r>
      <w:proofErr w:type="spellEnd"/>
      <w:r w:rsidRPr="00991889">
        <w:rPr>
          <w:rFonts w:eastAsia="Times New Roman" w:cstheme="minorHAnsi"/>
          <w:color w:val="000000"/>
          <w:sz w:val="24"/>
          <w:szCs w:val="24"/>
          <w:lang w:eastAsia="fr-BE"/>
        </w:rPr>
        <w:t>, cité dans un communiqué. "Nous continuons d'observer une demande effective robuste et de bons taux d'utilisation dans l'ensemble des segments de la sidérurgie."</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991889">
        <w:rPr>
          <w:rFonts w:eastAsia="Times New Roman" w:cstheme="minorHAnsi"/>
          <w:color w:val="000000"/>
          <w:sz w:val="24"/>
          <w:szCs w:val="24"/>
          <w:lang w:eastAsia="fr-BE"/>
        </w:rPr>
        <w:t>ArcelorMittal</w:t>
      </w:r>
      <w:proofErr w:type="spellEnd"/>
      <w:r w:rsidRPr="00991889">
        <w:rPr>
          <w:rFonts w:eastAsia="Times New Roman" w:cstheme="minorHAnsi"/>
          <w:color w:val="000000"/>
          <w:sz w:val="24"/>
          <w:szCs w:val="24"/>
          <w:lang w:eastAsia="fr-BE"/>
        </w:rPr>
        <w:t xml:space="preserve"> a maintenu sa prévision d'une hausse de 2% à 3% de la consommation mondiale d'acier en 2018, ce qui devrait permettre d'améliorer encore ses résultats.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 xml:space="preserve">Les droits de douane sur l'acier ont eu des effets contrastés mais globalement positifs pour </w:t>
      </w:r>
      <w:proofErr w:type="spellStart"/>
      <w:r w:rsidRPr="00991889">
        <w:rPr>
          <w:rFonts w:eastAsia="Times New Roman" w:cstheme="minorHAnsi"/>
          <w:color w:val="000000"/>
          <w:sz w:val="24"/>
          <w:szCs w:val="24"/>
          <w:lang w:eastAsia="fr-BE"/>
        </w:rPr>
        <w:t>ArcelorMittal</w:t>
      </w:r>
      <w:proofErr w:type="spellEnd"/>
      <w:r w:rsidRPr="00991889">
        <w:rPr>
          <w:rFonts w:eastAsia="Times New Roman" w:cstheme="minorHAnsi"/>
          <w:color w:val="000000"/>
          <w:sz w:val="24"/>
          <w:szCs w:val="24"/>
          <w:lang w:eastAsia="fr-BE"/>
        </w:rPr>
        <w:t>. Une hausse des prix de 5% a compensé une baisse équivalente des expéditions d'acier en Amérique du Nord, alors que le marché aux Etats-Unis a marqué le pas.</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Les livraisons totales d'acier ont également diminué de 5% entre juillet et septembre, en raison de problèmes d'approvisionnement liés à une panne d'électricité en France et d'un haut-fourneau en Pologne.</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Toutefois, la production d'acier brut a augmenté de 0,5% par rapport au trimestre précédent et Arcelor a déclaré s'attendre à ce que les livraisons repartent à la hausse au cours des trois derniers mois de 2018.</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lastRenderedPageBreak/>
        <w:t>L'ACQUISITION D'ILVA FINALISÉE</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 xml:space="preserve">Les résultats sont globalement conformes aux attentes, écrivent les analystes de </w:t>
      </w:r>
      <w:proofErr w:type="spellStart"/>
      <w:r w:rsidRPr="00991889">
        <w:rPr>
          <w:rFonts w:eastAsia="Times New Roman" w:cstheme="minorHAnsi"/>
          <w:color w:val="000000"/>
          <w:sz w:val="24"/>
          <w:szCs w:val="24"/>
          <w:lang w:eastAsia="fr-BE"/>
        </w:rPr>
        <w:t>Jefferies</w:t>
      </w:r>
      <w:proofErr w:type="spellEnd"/>
      <w:r w:rsidRPr="00991889">
        <w:rPr>
          <w:rFonts w:eastAsia="Times New Roman" w:cstheme="minorHAnsi"/>
          <w:color w:val="000000"/>
          <w:sz w:val="24"/>
          <w:szCs w:val="24"/>
          <w:lang w:eastAsia="fr-BE"/>
        </w:rPr>
        <w:t>, qui restent à l'achat sur le titre.</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L'action prenait plus de 1% à 22,30 euros à la Bourse d'Amsterdam vers 10h45 GMT.</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991889">
        <w:rPr>
          <w:rFonts w:eastAsia="Times New Roman" w:cstheme="minorHAnsi"/>
          <w:color w:val="000000"/>
          <w:sz w:val="24"/>
          <w:szCs w:val="24"/>
          <w:lang w:eastAsia="fr-BE"/>
        </w:rPr>
        <w:t>ArcelorMittal</w:t>
      </w:r>
      <w:proofErr w:type="spellEnd"/>
      <w:r w:rsidRPr="00991889">
        <w:rPr>
          <w:rFonts w:eastAsia="Times New Roman" w:cstheme="minorHAnsi"/>
          <w:color w:val="000000"/>
          <w:sz w:val="24"/>
          <w:szCs w:val="24"/>
          <w:lang w:eastAsia="fr-BE"/>
        </w:rPr>
        <w:t xml:space="preserve"> a aussi annoncé avoir finalisé l'acquisition d'Ilva, le plus grand site sidérurgique d'Europe en </w:t>
      </w:r>
      <w:hyperlink r:id="rId8" w:tgtFrame="" w:tooltip="Informations et actualités économiques et industrielles en Italie" w:history="1">
        <w:r w:rsidRPr="00991889">
          <w:rPr>
            <w:rFonts w:eastAsia="Times New Roman" w:cstheme="minorHAnsi"/>
            <w:color w:val="000000"/>
            <w:sz w:val="24"/>
            <w:szCs w:val="24"/>
            <w:u w:val="single"/>
            <w:lang w:eastAsia="fr-BE"/>
          </w:rPr>
          <w:t>Italie</w:t>
        </w:r>
      </w:hyperlink>
      <w:r w:rsidRPr="00991889">
        <w:rPr>
          <w:rFonts w:eastAsia="Times New Roman" w:cstheme="minorHAnsi"/>
          <w:color w:val="000000"/>
          <w:sz w:val="24"/>
          <w:szCs w:val="24"/>
          <w:lang w:eastAsia="fr-BE"/>
        </w:rPr>
        <w:t>.</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Le groupe prévoit d'y investir 2,4 milliards d'euros afin d'en augmenter la production.</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991889">
        <w:rPr>
          <w:rFonts w:eastAsia="Times New Roman" w:cstheme="minorHAnsi"/>
          <w:color w:val="000000"/>
          <w:sz w:val="24"/>
          <w:szCs w:val="24"/>
          <w:lang w:eastAsia="fr-BE"/>
        </w:rPr>
        <w:t>ArcelorMittal</w:t>
      </w:r>
      <w:proofErr w:type="spellEnd"/>
      <w:r w:rsidRPr="00991889">
        <w:rPr>
          <w:rFonts w:eastAsia="Times New Roman" w:cstheme="minorHAnsi"/>
          <w:color w:val="000000"/>
          <w:sz w:val="24"/>
          <w:szCs w:val="24"/>
          <w:lang w:eastAsia="fr-BE"/>
        </w:rPr>
        <w:t xml:space="preserve"> a précisé avoir inscrit une charge de 500 millions de dollars au troisième trimestre liée aux cessions d'actifs exigées par la Commission européenne dans le cadre de la reprise du site italien.</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Cette charge a pesé sur le résultat net, en repli de 25% à 900 millions de dollars sur la période.</w:t>
      </w:r>
    </w:p>
    <w:p w:rsidR="00991889" w:rsidRPr="00991889" w:rsidRDefault="00991889" w:rsidP="00991889">
      <w:pPr>
        <w:shd w:val="clear" w:color="auto" w:fill="FFFFFF"/>
        <w:spacing w:before="100" w:beforeAutospacing="1" w:after="100" w:afterAutospacing="1" w:line="240" w:lineRule="auto"/>
        <w:rPr>
          <w:rFonts w:eastAsia="Times New Roman" w:cstheme="minorHAnsi"/>
          <w:color w:val="000000"/>
          <w:sz w:val="24"/>
          <w:szCs w:val="24"/>
          <w:lang w:eastAsia="fr-BE"/>
        </w:rPr>
      </w:pPr>
      <w:r w:rsidRPr="00991889">
        <w:rPr>
          <w:rFonts w:eastAsia="Times New Roman" w:cstheme="minorHAnsi"/>
          <w:color w:val="000000"/>
          <w:sz w:val="24"/>
          <w:szCs w:val="24"/>
          <w:lang w:eastAsia="fr-BE"/>
        </w:rPr>
        <w:t>La dette nette de l'entreprise est restée stable à 10,5 milliards de dollars au troisième trimestre, 1,7 milliard de dollars ayant été investis dans le fonds de roulement.</w:t>
      </w:r>
    </w:p>
    <w:p w:rsidR="00FC3CB9" w:rsidRDefault="00FC3CB9"/>
    <w:sectPr w:rsidR="00FC3CB9" w:rsidSect="00FC3C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33CDC"/>
    <w:multiLevelType w:val="multilevel"/>
    <w:tmpl w:val="DC7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889"/>
    <w:rsid w:val="00991889"/>
    <w:rsid w:val="00FC3C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B9"/>
  </w:style>
  <w:style w:type="paragraph" w:styleId="Titre1">
    <w:name w:val="heading 1"/>
    <w:basedOn w:val="Normal"/>
    <w:link w:val="Titre1Car"/>
    <w:uiPriority w:val="9"/>
    <w:qFormat/>
    <w:rsid w:val="009918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1889"/>
    <w:rPr>
      <w:rFonts w:ascii="Times New Roman" w:eastAsia="Times New Roman" w:hAnsi="Times New Roman" w:cs="Times New Roman"/>
      <w:b/>
      <w:bCs/>
      <w:kern w:val="36"/>
      <w:sz w:val="48"/>
      <w:szCs w:val="48"/>
      <w:lang w:eastAsia="fr-BE"/>
    </w:rPr>
  </w:style>
  <w:style w:type="character" w:customStyle="1" w:styleId="tagart">
    <w:name w:val="tagart"/>
    <w:basedOn w:val="Policepardfaut"/>
    <w:rsid w:val="00991889"/>
  </w:style>
  <w:style w:type="character" w:styleId="Lienhypertexte">
    <w:name w:val="Hyperlink"/>
    <w:basedOn w:val="Policepardfaut"/>
    <w:uiPriority w:val="99"/>
    <w:semiHidden/>
    <w:unhideWhenUsed/>
    <w:rsid w:val="00991889"/>
    <w:rPr>
      <w:color w:val="0000FF"/>
      <w:u w:val="single"/>
    </w:rPr>
  </w:style>
  <w:style w:type="paragraph" w:customStyle="1" w:styleId="datetime">
    <w:name w:val="datetime"/>
    <w:basedOn w:val="Normal"/>
    <w:rsid w:val="0099188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991889"/>
  </w:style>
  <w:style w:type="character" w:customStyle="1" w:styleId="txtsocialbar">
    <w:name w:val="txtsocialbar"/>
    <w:basedOn w:val="Policepardfaut"/>
    <w:rsid w:val="00991889"/>
  </w:style>
  <w:style w:type="paragraph" w:styleId="NormalWeb">
    <w:name w:val="Normal (Web)"/>
    <w:basedOn w:val="Normal"/>
    <w:uiPriority w:val="99"/>
    <w:semiHidden/>
    <w:unhideWhenUsed/>
    <w:rsid w:val="0099188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91889"/>
    <w:rPr>
      <w:b/>
      <w:bCs/>
    </w:rPr>
  </w:style>
  <w:style w:type="paragraph" w:styleId="Textedebulles">
    <w:name w:val="Balloon Text"/>
    <w:basedOn w:val="Normal"/>
    <w:link w:val="TextedebullesCar"/>
    <w:uiPriority w:val="99"/>
    <w:semiHidden/>
    <w:unhideWhenUsed/>
    <w:rsid w:val="009918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290425">
      <w:bodyDiv w:val="1"/>
      <w:marLeft w:val="0"/>
      <w:marRight w:val="0"/>
      <w:marTop w:val="0"/>
      <w:marBottom w:val="0"/>
      <w:divBdr>
        <w:top w:val="none" w:sz="0" w:space="0" w:color="auto"/>
        <w:left w:val="none" w:sz="0" w:space="0" w:color="auto"/>
        <w:bottom w:val="none" w:sz="0" w:space="0" w:color="auto"/>
        <w:right w:val="none" w:sz="0" w:space="0" w:color="auto"/>
      </w:divBdr>
      <w:divsChild>
        <w:div w:id="199841508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italie/" TargetMode="External"/><Relationship Id="rId3" Type="http://schemas.openxmlformats.org/officeDocument/2006/relationships/settings" Target="settings.xml"/><Relationship Id="rId7" Type="http://schemas.openxmlformats.org/officeDocument/2006/relationships/hyperlink" Target="https://www.usinenouvelle.com/bres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etats-unis/" TargetMode="External"/><Relationship Id="rId5" Type="http://schemas.openxmlformats.org/officeDocument/2006/relationships/hyperlink" Target="https://www.usinenouvelle.com/arcelormitt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2018-11-05T07:08:00Z</dcterms:created>
  <dcterms:modified xsi:type="dcterms:W3CDTF">2018-11-05T07:13:00Z</dcterms:modified>
</cp:coreProperties>
</file>